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Calibri" w:cs="Calibri" w:eastAsia="Calibri" w:hAnsi="Calibri"/>
          <w:sz w:val="36"/>
          <w:szCs w:val="36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7305"/>
        <w:tblGridChange w:id="0">
          <w:tblGrid>
            <w:gridCol w:w="2055"/>
            <w:gridCol w:w="73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  <w:rtl w:val="0"/>
              </w:rPr>
              <w:t xml:space="preserve">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highlight w:val="white"/>
                <w:rtl w:val="0"/>
              </w:rPr>
              <w:t xml:space="preserve">CHIEF INNOVATION TECHNOLOGY OFFICER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  <w:rtl w:val="0"/>
              </w:rPr>
              <w:t xml:space="preserve">Reports To: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highlight w:val="yellow"/>
                <w:rtl w:val="0"/>
              </w:rPr>
              <w:t xml:space="preserve">[Insert Position - CEO, President, etc.]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Chief Innovation Technology Officer (CITO)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is responsible for managing the research and development divisions and guaranteeing that innovation is carried out effectively and in line with the company’s goals and visions.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This position is critical to &lt;Organization Name&gt; in establishing an innovative culture that permeates the entire organization. The CITO is also in charge of operational procedures, human resource-related procedures, and strategic planning.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effective CITO is detail-oriented, strategic, determined, and has a forward-thinking outlook on business.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Overall Responsibilities: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Find and use new technologies to boost organizational performance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Keep up with market trends and innovations, and give management advice on how to use emerging technology to achieve corporate goals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Make technology roadmaps including budgets, schedules, and execution plans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Create and maintain procedures, instruments, and data collection methods to track and assess how technology affects organizational performance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Create technology-related rules, standards, and guidelines, and manage their implementation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Determine which policies, procedures, and processes should be automated and document them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Create and put into action measures to assess the success of automation and new technology initiatives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Investigate technological prospects for new business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Find out more about the goals, offerings, and services of the business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Keep abreast on emerging technological developments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Perform other related duties as required.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28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 degree from a recognized university is required in business management or a relevant field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An advanced degree in business, management, or strategy is an advantage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years of experience in business, technology, marketing, or finance-related fields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years' experience in management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understanding of concepts like cognitive computing, artificial intelligence, machine learning, and blockchain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capacity for critical and innovative thought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presentation skills and business savvy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Outstanding in managing, organizing, and budgeting projects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280" w:before="0" w:beforeAutospacing="0"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knowledge of innovation and how to use it in business</w:t>
      </w:r>
    </w:p>
    <w:p w:rsidR="00000000" w:rsidDel="00000000" w:rsidP="00000000" w:rsidRDefault="00000000" w:rsidRPr="00000000" w14:paraId="00000029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Exceptional communications skills – both verbal and written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Outstanding decision making and problem solving skills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leadership and mentoring skills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build consensus and relationships among executives, partners, and employees.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quickly grasp new issues and make sound decisions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work under pressure, plan personal workload effectively, and delegate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Executive presence and ability to maintain calm demeanour in high-stress environments.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organizational skills, self-direction and motivation with the ability to work creatively and productively without direct supervision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Highly motivated and capable of developing and collaborating with a multi-skilled sales team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This position is set in an office setting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workweek for this position is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hours.  The standard business hours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core hours]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Hours worked outside of the standard work schedule may be required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Some travel may be required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Long hours of sitting and exposure to computers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Calibri" w:cs="Calibri" w:eastAsia="Calibri" w:hAnsi="Calibri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048000" cy="762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80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